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5CB" w:rsidRDefault="001E35CB" w:rsidP="001E35CB">
      <w:pPr>
        <w:widowControl/>
        <w:jc w:val="center"/>
        <w:rPr>
          <w:rFonts w:ascii="华文中宋" w:eastAsia="华文中宋" w:hAnsi="华文中宋" w:cs="宋体" w:hint="eastAsia"/>
          <w:b/>
          <w:bCs/>
          <w:color w:val="333333"/>
          <w:kern w:val="0"/>
          <w:sz w:val="36"/>
        </w:rPr>
      </w:pPr>
      <w:r w:rsidRPr="001E35CB">
        <w:rPr>
          <w:rFonts w:ascii="华文中宋" w:eastAsia="华文中宋" w:hAnsi="华文中宋" w:cs="宋体" w:hint="eastAsia"/>
          <w:b/>
          <w:bCs/>
          <w:color w:val="333333"/>
          <w:kern w:val="0"/>
          <w:sz w:val="36"/>
        </w:rPr>
        <w:t xml:space="preserve">河南省人力资源和社会保障厅 </w:t>
      </w:r>
    </w:p>
    <w:p w:rsidR="001E35CB" w:rsidRDefault="001E35CB" w:rsidP="007F0BFF">
      <w:pPr>
        <w:widowControl/>
        <w:jc w:val="center"/>
        <w:rPr>
          <w:rFonts w:ascii="华文中宋" w:eastAsia="华文中宋" w:hAnsi="华文中宋" w:cs="宋体" w:hint="eastAsia"/>
          <w:b/>
          <w:bCs/>
          <w:color w:val="333333"/>
          <w:kern w:val="0"/>
          <w:sz w:val="36"/>
        </w:rPr>
      </w:pPr>
      <w:r w:rsidRPr="001E35CB">
        <w:rPr>
          <w:rFonts w:ascii="华文中宋" w:eastAsia="华文中宋" w:hAnsi="华文中宋" w:cs="宋体" w:hint="eastAsia"/>
          <w:b/>
          <w:bCs/>
          <w:color w:val="333333"/>
          <w:kern w:val="0"/>
          <w:sz w:val="36"/>
        </w:rPr>
        <w:t>河南省住房和城乡建设厅</w:t>
      </w:r>
      <w:r w:rsidR="007F0BFF" w:rsidRPr="007F0BFF">
        <w:rPr>
          <w:rFonts w:ascii="华文中宋" w:eastAsia="华文中宋" w:hAnsi="华文中宋" w:cs="宋体" w:hint="eastAsia"/>
          <w:b/>
          <w:bCs/>
          <w:color w:val="333333"/>
          <w:kern w:val="0"/>
          <w:sz w:val="36"/>
        </w:rPr>
        <w:t>关于2020年度全国</w:t>
      </w:r>
    </w:p>
    <w:p w:rsidR="007F0BFF" w:rsidRPr="007F0BFF" w:rsidRDefault="007F0BFF" w:rsidP="007F0BFF">
      <w:pPr>
        <w:widowControl/>
        <w:jc w:val="center"/>
        <w:rPr>
          <w:rFonts w:ascii="宋体" w:eastAsia="宋体" w:hAnsi="宋体" w:cs="宋体"/>
          <w:color w:val="333333"/>
          <w:kern w:val="0"/>
          <w:sz w:val="24"/>
          <w:szCs w:val="24"/>
        </w:rPr>
      </w:pPr>
      <w:r w:rsidRPr="007F0BFF">
        <w:rPr>
          <w:rFonts w:ascii="华文中宋" w:eastAsia="华文中宋" w:hAnsi="华文中宋" w:cs="宋体" w:hint="eastAsia"/>
          <w:b/>
          <w:bCs/>
          <w:color w:val="333333"/>
          <w:kern w:val="0"/>
          <w:sz w:val="36"/>
        </w:rPr>
        <w:t>勘察设计注册工程师执业资格考试考务工作的通知</w:t>
      </w:r>
    </w:p>
    <w:p w:rsidR="007F0BFF" w:rsidRPr="007F0BFF" w:rsidRDefault="007F0BFF" w:rsidP="007F0BFF">
      <w:pPr>
        <w:widowControl/>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各省辖市、济源示范区、省直管县（市）人力资源社会保障局、住房和城乡建设局（委），省直及中央驻豫有关单位人事处，各大专院校：</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为做好我省2020年度全国勘察设计注册工程师执业资格考试考务工作，根据《人力资源和社会保障部办公厅关于2020年度专业技术人员职业资格考试计划及有关事项的通知》（人社厅发〔2019〕118号）和住房和城乡建设部执业资格注册中心、人力资源社会保障部人事考试中心《关于2020年度全国勘察设计注册工程师执业资格考试考务工作的通知》（建注〔2020〕7号）精神，现将有关事项通知如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一、考试时间、科目及考点设置</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2020年10月17日</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08:00—11:00 各专业知识考试（上）</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08:00—12:00 各专业基础考试（上）</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14:00—17:00 各专业知识考试（下）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14:00—18:00 各专业基础考试（下）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 xml:space="preserve">2020年10月18日 </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08:00—11:00 各专业案例考试（上）</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08:00—12:00 一级结构工程师专业考试（上）</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lastRenderedPageBreak/>
        <w:t>08:00—11:00 二级结构工程师专业考试（上）</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14:00—17:00 各专业案例考试（下）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14:00—18:00 一级结构工程师专业考试（下）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14:00—17:00 二级结构工程师专业考试（下）</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考点设在郑州市区。</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二、报考条件</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2020年度全国勘察设计注册工程师各专业的基础考试和专业考试情况可登录中国人事考试网（</w:t>
      </w:r>
      <w:hyperlink r:id="rId7" w:history="1">
        <w:r w:rsidRPr="007F0BFF">
          <w:rPr>
            <w:rFonts w:ascii="仿宋" w:eastAsia="仿宋" w:hAnsi="仿宋" w:cs="宋体" w:hint="eastAsia"/>
            <w:kern w:val="0"/>
            <w:sz w:val="32"/>
          </w:rPr>
          <w:t>www.cpta.com.cn</w:t>
        </w:r>
      </w:hyperlink>
      <w:r w:rsidRPr="007F0BFF">
        <w:rPr>
          <w:rFonts w:ascii="仿宋" w:eastAsia="仿宋" w:hAnsi="仿宋" w:cs="宋体" w:hint="eastAsia"/>
          <w:color w:val="333333"/>
          <w:kern w:val="0"/>
          <w:sz w:val="32"/>
          <w:szCs w:val="32"/>
        </w:rPr>
        <w:t>中的考试动态）查询。报考条件可登录住房和城乡建设部执业资格注册中心官网（www.pqrc.org.cn中的考试动态)查询，相关土建类专业评估信息可登录住房和城乡建设部官网（www.mohurd.gov.cn）“人事教育”栏目中的“专业评估”板块进行查询。</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考生可根据专业、学历、职业年限及报考条件选择考试科目报考。考生所学专业请按照全国勘察设计注册工程师管理委员会《关于印发&lt;全国勘察设计注册工程师相关专业新旧名称对照表（2018）&gt;的通知》（注工〔2018〕1号）和《关于印发&lt;勘察设计注册土木工程师（道路工程）新旧专业参照表（2019）&gt;的通知》（注工〔2019〕7号）选择。上述两个文件可登录</w:t>
      </w:r>
      <w:hyperlink r:id="rId8" w:history="1">
        <w:r w:rsidRPr="007F0BFF">
          <w:rPr>
            <w:rFonts w:ascii="仿宋" w:eastAsia="仿宋" w:hAnsi="仿宋" w:cs="宋体" w:hint="eastAsia"/>
            <w:kern w:val="0"/>
            <w:sz w:val="32"/>
          </w:rPr>
          <w:t>住房和城乡建设部执业资格注册中心官网（www.pqrc</w:t>
        </w:r>
      </w:hyperlink>
      <w:r w:rsidRPr="007F0BFF">
        <w:rPr>
          <w:rFonts w:ascii="仿宋" w:eastAsia="仿宋" w:hAnsi="仿宋" w:cs="宋体" w:hint="eastAsia"/>
          <w:color w:val="333333"/>
          <w:kern w:val="0"/>
          <w:sz w:val="32"/>
          <w:szCs w:val="32"/>
        </w:rPr>
        <w:t>.org.cn中的考试动态)查询。</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三、获得注册工程师执业资格的条件</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勘察设计注册工程师均为非滚动管理考试，参加基础考试或专业考试的考生应分别在一个考试年度内通过全部科目。</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lastRenderedPageBreak/>
        <w:t>基础全部科目考试合格后，方可报考专业科目；符合免试基础科目条件的，可直接参加专业科目考试，专业考试合格后，即可申请取得相关类别执业资格。</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四、报名办法</w:t>
      </w:r>
    </w:p>
    <w:p w:rsidR="007F0BFF" w:rsidRPr="007F0BFF" w:rsidRDefault="007F0BFF" w:rsidP="007F0BFF">
      <w:pPr>
        <w:widowControl/>
        <w:spacing w:line="360" w:lineRule="auto"/>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2020年度全国勘察设计注册工程师执业资格考试实行网上报名，考试报名证明事项实行全员告知承诺制。有关告知承诺制具体内容请登录中国人事考试网(http://www.cpta.com.cn)资格考试报名证明事项告知承诺制专栏查询。</w:t>
      </w:r>
    </w:p>
    <w:p w:rsidR="007F0BFF" w:rsidRPr="007F0BFF" w:rsidRDefault="007F0BFF" w:rsidP="007F0BFF">
      <w:pPr>
        <w:widowControl/>
        <w:spacing w:line="360" w:lineRule="auto"/>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网上报名注意事项：</w:t>
      </w:r>
    </w:p>
    <w:p w:rsidR="007F0BFF" w:rsidRPr="007F0BFF" w:rsidRDefault="007F0BFF" w:rsidP="007F0BFF">
      <w:pPr>
        <w:widowControl/>
        <w:spacing w:line="360" w:lineRule="auto"/>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（一）认真阅读并知晓网上报名操作流程；</w:t>
      </w:r>
    </w:p>
    <w:p w:rsidR="007F0BFF" w:rsidRPr="007F0BFF" w:rsidRDefault="007F0BFF" w:rsidP="007F0BFF">
      <w:pPr>
        <w:widowControl/>
        <w:spacing w:line="360" w:lineRule="auto"/>
        <w:ind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（二）对照报名条件，如实提交本人相关信息，并签署《专业技术人员资格考试报名证明事项告知承诺制报考承诺书》（电子文本），不允许代为承诺；</w:t>
      </w:r>
    </w:p>
    <w:p w:rsidR="007F0BFF" w:rsidRPr="007F0BFF" w:rsidRDefault="007F0BFF" w:rsidP="007F0BFF">
      <w:pPr>
        <w:widowControl/>
        <w:spacing w:line="360" w:lineRule="auto"/>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（三）身份、学历学位信息在线核验“未通过”或“需人工核查”的考生，须按要求上传相关证件的扫描件。</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五、报名时间、程序、资格核验、缴费及打印准考证时间</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（一）报名时间</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网上报名时间：2020年8月4日9﹕00至8月14日17﹕00。考生应在报名期间完成所有报名程序并下载《2020年度全国勘察设计注册工程师执业资格考试报名表》（下称《资格考试报名表》），否则视为未成功报名。</w:t>
      </w:r>
    </w:p>
    <w:p w:rsidR="007F0BFF" w:rsidRPr="007F0BFF" w:rsidRDefault="007F0BFF" w:rsidP="007F0BFF">
      <w:pPr>
        <w:widowControl/>
        <w:ind w:firstLineChars="150" w:firstLine="48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（二）报名程序</w:t>
      </w:r>
    </w:p>
    <w:p w:rsidR="007F0BFF" w:rsidRPr="007F0BFF" w:rsidRDefault="007F0BFF" w:rsidP="007F0BFF">
      <w:pPr>
        <w:widowControl/>
        <w:spacing w:line="408" w:lineRule="auto"/>
        <w:ind w:firstLineChars="196" w:firstLine="630"/>
        <w:jc w:val="left"/>
        <w:rPr>
          <w:rFonts w:ascii="宋体" w:eastAsia="宋体" w:hAnsi="宋体" w:cs="宋体"/>
          <w:color w:val="333333"/>
          <w:kern w:val="0"/>
          <w:sz w:val="24"/>
          <w:szCs w:val="24"/>
        </w:rPr>
      </w:pPr>
      <w:r w:rsidRPr="007F0BFF">
        <w:rPr>
          <w:rFonts w:ascii="仿宋" w:eastAsia="仿宋" w:hAnsi="仿宋" w:cs="宋体" w:hint="eastAsia"/>
          <w:b/>
          <w:bCs/>
          <w:color w:val="333333"/>
          <w:kern w:val="0"/>
          <w:sz w:val="32"/>
        </w:rPr>
        <w:lastRenderedPageBreak/>
        <w:t>1.报名照片预处理</w:t>
      </w:r>
    </w:p>
    <w:p w:rsidR="007F0BFF" w:rsidRPr="007F0BFF" w:rsidRDefault="007F0BFF" w:rsidP="007F0BFF">
      <w:pPr>
        <w:widowControl/>
        <w:ind w:firstLineChars="200" w:firstLine="720"/>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全国专业技术人员资格考试报名服务平台</w:t>
      </w:r>
      <w:r w:rsidRPr="007F0BFF">
        <w:rPr>
          <w:rFonts w:ascii="仿宋" w:eastAsia="仿宋" w:hAnsi="仿宋" w:cs="宋体" w:hint="eastAsia"/>
          <w:color w:val="333333"/>
          <w:kern w:val="0"/>
          <w:sz w:val="32"/>
          <w:szCs w:val="32"/>
        </w:rPr>
        <w:t>（以下简称“</w:t>
      </w:r>
      <w:r w:rsidRPr="007F0BFF">
        <w:rPr>
          <w:rFonts w:ascii="仿宋" w:eastAsia="仿宋" w:hAnsi="仿宋" w:cs="宋体" w:hint="eastAsia"/>
          <w:color w:val="000000"/>
          <w:kern w:val="0"/>
          <w:sz w:val="32"/>
          <w:szCs w:val="32"/>
        </w:rPr>
        <w:t>报名平台</w:t>
      </w:r>
      <w:r w:rsidRPr="007F0BFF">
        <w:rPr>
          <w:rFonts w:ascii="仿宋" w:eastAsia="仿宋" w:hAnsi="仿宋" w:cs="宋体" w:hint="eastAsia"/>
          <w:color w:val="333333"/>
          <w:kern w:val="0"/>
          <w:sz w:val="32"/>
          <w:szCs w:val="32"/>
        </w:rPr>
        <w:t>”）实行注册和报名照片资源共享，考试机构不再对照片进行审核。考生注册之前，请登录中国人事考试网（http://www.cpta.com.cn）或河南人事考试网下载“照片审核处理工具”软件，自行进行照片审核处理，只有通过审核处理后新生成的报名照片才能被</w:t>
      </w:r>
      <w:r w:rsidRPr="007F0BFF">
        <w:rPr>
          <w:rFonts w:ascii="仿宋" w:eastAsia="仿宋" w:hAnsi="仿宋" w:cs="宋体" w:hint="eastAsia"/>
          <w:color w:val="000000"/>
          <w:kern w:val="0"/>
          <w:sz w:val="32"/>
          <w:szCs w:val="32"/>
        </w:rPr>
        <w:t>报名平台</w:t>
      </w:r>
      <w:r w:rsidRPr="007F0BFF">
        <w:rPr>
          <w:rFonts w:ascii="仿宋" w:eastAsia="仿宋" w:hAnsi="仿宋" w:cs="宋体" w:hint="eastAsia"/>
          <w:color w:val="333333"/>
          <w:kern w:val="0"/>
          <w:sz w:val="32"/>
          <w:szCs w:val="32"/>
        </w:rPr>
        <w:t>识别，照片上传成功后系统会自动审核通过。</w:t>
      </w:r>
    </w:p>
    <w:p w:rsidR="007F0BFF" w:rsidRPr="007F0BFF" w:rsidRDefault="007F0BFF" w:rsidP="007F0BFF">
      <w:pPr>
        <w:widowControl/>
        <w:spacing w:line="408" w:lineRule="auto"/>
        <w:ind w:firstLineChars="246" w:firstLine="790"/>
        <w:jc w:val="left"/>
        <w:rPr>
          <w:rFonts w:ascii="宋体" w:eastAsia="宋体" w:hAnsi="宋体" w:cs="宋体"/>
          <w:color w:val="333333"/>
          <w:kern w:val="0"/>
          <w:sz w:val="24"/>
          <w:szCs w:val="24"/>
        </w:rPr>
      </w:pPr>
      <w:r w:rsidRPr="007F0BFF">
        <w:rPr>
          <w:rFonts w:ascii="仿宋" w:eastAsia="仿宋" w:hAnsi="仿宋" w:cs="宋体" w:hint="eastAsia"/>
          <w:b/>
          <w:bCs/>
          <w:color w:val="333333"/>
          <w:kern w:val="0"/>
          <w:sz w:val="32"/>
        </w:rPr>
        <w:t>2.网上注册</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考生登录中国人事考试网（</w:t>
      </w:r>
      <w:r w:rsidRPr="007F0BFF">
        <w:rPr>
          <w:rFonts w:ascii="仿宋" w:eastAsia="仿宋" w:hAnsi="仿宋" w:cs="宋体" w:hint="eastAsia"/>
          <w:color w:val="333333"/>
          <w:kern w:val="0"/>
          <w:sz w:val="32"/>
          <w:szCs w:val="32"/>
        </w:rPr>
        <w:t>http://www.cpta.com.cn</w:t>
      </w:r>
      <w:r w:rsidRPr="007F0BFF">
        <w:rPr>
          <w:rFonts w:ascii="仿宋" w:eastAsia="仿宋" w:hAnsi="仿宋" w:cs="宋体" w:hint="eastAsia"/>
          <w:color w:val="333333"/>
          <w:spacing w:val="20"/>
          <w:kern w:val="0"/>
          <w:sz w:val="32"/>
          <w:szCs w:val="32"/>
        </w:rPr>
        <w:t>），选择“网上报名”栏目，进入报名平台，按照提示认真填写个人注册信息，确保个人信息真实、完整、准确，并上传已处理好的照片。</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若为已注册老考生但还未完善学历、学位信息，登录时请按照系统提示完善学历、学位信息。</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请考生牢记注册用户名和密码，以备缴费环节和打印准考证环节使用，并且可在以后报考其他人事考试时使用。</w:t>
      </w:r>
    </w:p>
    <w:p w:rsidR="007F0BFF" w:rsidRPr="007F0BFF" w:rsidRDefault="007F0BFF" w:rsidP="007F0BFF">
      <w:pPr>
        <w:widowControl/>
        <w:spacing w:line="408" w:lineRule="auto"/>
        <w:ind w:firstLineChars="246" w:firstLine="889"/>
        <w:jc w:val="left"/>
        <w:rPr>
          <w:rFonts w:ascii="宋体" w:eastAsia="宋体" w:hAnsi="宋体" w:cs="宋体"/>
          <w:color w:val="333333"/>
          <w:kern w:val="0"/>
          <w:sz w:val="24"/>
          <w:szCs w:val="24"/>
        </w:rPr>
      </w:pPr>
      <w:r w:rsidRPr="007F0BFF">
        <w:rPr>
          <w:rFonts w:ascii="仿宋" w:eastAsia="仿宋" w:hAnsi="仿宋" w:cs="宋体" w:hint="eastAsia"/>
          <w:b/>
          <w:color w:val="333333"/>
          <w:spacing w:val="20"/>
          <w:kern w:val="0"/>
          <w:sz w:val="32"/>
        </w:rPr>
        <w:t>3.身份、学历学位信息在线核验</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仿宋" w:hint="eastAsia"/>
          <w:color w:val="333333"/>
          <w:kern w:val="0"/>
          <w:sz w:val="32"/>
          <w:szCs w:val="32"/>
        </w:rPr>
        <w:t>考生应在报名前完成用户注册，报名平台将对身份信息、学历学位信息进行在线核验。</w:t>
      </w:r>
      <w:r w:rsidRPr="007F0BFF">
        <w:rPr>
          <w:rFonts w:ascii="仿宋" w:eastAsia="仿宋" w:hAnsi="仿宋" w:cs="宋体" w:hint="eastAsia"/>
          <w:color w:val="333333"/>
          <w:kern w:val="0"/>
          <w:sz w:val="32"/>
          <w:szCs w:val="32"/>
        </w:rPr>
        <w:t>考生提交注册信息24小时后，可登录报名平台查看核验状态，如有未完成核验的项目，须等待核验完成</w:t>
      </w:r>
      <w:r w:rsidRPr="007F0BFF">
        <w:rPr>
          <w:rFonts w:ascii="仿宋" w:eastAsia="仿宋" w:hAnsi="仿宋" w:cs="宋体" w:hint="eastAsia"/>
          <w:color w:val="333333"/>
          <w:kern w:val="0"/>
          <w:sz w:val="32"/>
          <w:szCs w:val="32"/>
        </w:rPr>
        <w:lastRenderedPageBreak/>
        <w:t>后方可报名。考生必须在报名前预留充足时间、提前完成用户注册，以免影响正常报名。</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身份信息或学历学位信息在线核验“未通过”或“需人工核查”的，都不会影响报名，但考生需要按要求上传相关证件的扫描件，否则视为无效报名。</w:t>
      </w:r>
    </w:p>
    <w:p w:rsidR="007F0BFF" w:rsidRPr="007F0BFF" w:rsidRDefault="007F0BFF" w:rsidP="007F0BFF">
      <w:pPr>
        <w:widowControl/>
        <w:tabs>
          <w:tab w:val="right" w:pos="9070"/>
        </w:tabs>
        <w:spacing w:line="408" w:lineRule="auto"/>
        <w:ind w:firstLineChars="246" w:firstLine="790"/>
        <w:jc w:val="left"/>
        <w:rPr>
          <w:rFonts w:ascii="宋体" w:eastAsia="宋体" w:hAnsi="宋体" w:cs="宋体"/>
          <w:color w:val="333333"/>
          <w:kern w:val="0"/>
          <w:sz w:val="24"/>
          <w:szCs w:val="24"/>
        </w:rPr>
      </w:pPr>
      <w:r w:rsidRPr="007F0BFF">
        <w:rPr>
          <w:rFonts w:ascii="仿宋" w:eastAsia="仿宋" w:hAnsi="仿宋" w:cs="宋体" w:hint="eastAsia"/>
          <w:b/>
          <w:bCs/>
          <w:color w:val="333333"/>
          <w:kern w:val="0"/>
          <w:sz w:val="32"/>
        </w:rPr>
        <w:t>4.网上报名</w:t>
      </w:r>
      <w:r w:rsidRPr="007F0BFF">
        <w:rPr>
          <w:rFonts w:ascii="仿宋" w:eastAsia="仿宋" w:hAnsi="仿宋" w:cs="宋体" w:hint="eastAsia"/>
          <w:b/>
          <w:bCs/>
          <w:color w:val="333333"/>
          <w:kern w:val="0"/>
          <w:sz w:val="32"/>
        </w:rPr>
        <w:tab/>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考生登录报名平台，点击左侧“进入网上报名”栏目，选择“</w:t>
      </w:r>
      <w:r w:rsidRPr="007F0BFF">
        <w:rPr>
          <w:rFonts w:ascii="仿宋" w:eastAsia="仿宋" w:hAnsi="仿宋" w:cs="宋体" w:hint="eastAsia"/>
          <w:color w:val="333333"/>
          <w:kern w:val="0"/>
          <w:sz w:val="32"/>
          <w:szCs w:val="32"/>
        </w:rPr>
        <w:t>全国勘察设计注册工程师执业资格考试</w:t>
      </w:r>
      <w:r w:rsidRPr="007F0BFF">
        <w:rPr>
          <w:rFonts w:ascii="仿宋" w:eastAsia="仿宋" w:hAnsi="仿宋" w:cs="宋体" w:hint="eastAsia"/>
          <w:color w:val="333333"/>
          <w:spacing w:val="20"/>
          <w:kern w:val="0"/>
          <w:sz w:val="32"/>
          <w:szCs w:val="32"/>
        </w:rPr>
        <w:t>”，下一步报考省份选择“河南省”，认真阅读《报考须知》和《专业技术人员资格考试报名证明事项告知承诺制告知书》，在报考信息填写页面按照要求进行填写。</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报名按照属地原则：省直和中央驻郑副厅级以上单位（在省人事考试中心有主管单位报考代码的，下称“省直单位”）的考生在选择“地市”和“审核点”时，应选择“省直”（请勿错选为郑州市）；省辖市、济源示范区的考生应选择相应省辖市、济源示范区；省直管县（市）考生选择原省辖市；实行人事代理单位（或个人）的考生应选择档案存放地的省辖市、济源示范区。</w:t>
      </w:r>
    </w:p>
    <w:p w:rsidR="007F0BFF" w:rsidRPr="007F0BFF" w:rsidRDefault="007F0BFF" w:rsidP="007F0BFF">
      <w:pPr>
        <w:widowControl/>
        <w:spacing w:line="408" w:lineRule="auto"/>
        <w:ind w:firstLine="558"/>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报考信息确认无误后，请点击“报名确认”（报名信息确认后，考生若需修改报名信息，请点击“修改报名信息”取消确认状态，修改完毕后请再次进行确认），并签署《专业技术人员资格考试报名证明事项告知承诺制报考承诺</w:t>
      </w:r>
      <w:r w:rsidRPr="007F0BFF">
        <w:rPr>
          <w:rFonts w:ascii="仿宋" w:eastAsia="仿宋" w:hAnsi="仿宋" w:cs="宋体" w:hint="eastAsia"/>
          <w:color w:val="333333"/>
          <w:spacing w:val="20"/>
          <w:kern w:val="0"/>
          <w:sz w:val="32"/>
          <w:szCs w:val="32"/>
        </w:rPr>
        <w:lastRenderedPageBreak/>
        <w:t>书》，用A4纸打印《资格考试报名表》一式两份，本人留存。</w:t>
      </w:r>
    </w:p>
    <w:p w:rsidR="007F0BFF" w:rsidRPr="007F0BFF" w:rsidRDefault="007F0BFF" w:rsidP="007F0BFF">
      <w:pPr>
        <w:widowControl/>
        <w:ind w:firstLineChars="150" w:firstLine="48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（三）资格核验</w:t>
      </w:r>
    </w:p>
    <w:p w:rsidR="007F0BFF" w:rsidRPr="007F0BFF" w:rsidRDefault="007F0BFF" w:rsidP="007F0BFF">
      <w:pPr>
        <w:widowControl/>
        <w:ind w:firstLineChars="200" w:firstLine="720"/>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资格核验为网上在线核验。</w:t>
      </w:r>
    </w:p>
    <w:p w:rsidR="007F0BFF" w:rsidRPr="007F0BFF" w:rsidRDefault="007F0BFF" w:rsidP="007F0BFF">
      <w:pPr>
        <w:widowControl/>
        <w:ind w:firstLineChars="200" w:firstLine="720"/>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核验办法：考生在提交报考信息后，一是报名平台将对学历学位、所学专业、工作年限及专业工作年限等内容进行条件判断，对考生报考信息进行核验。二是对上传相关证件的扫描件进行网上人工核验。</w:t>
      </w:r>
    </w:p>
    <w:p w:rsidR="007F0BFF" w:rsidRPr="007F0BFF" w:rsidRDefault="007F0BFF" w:rsidP="007F0BFF">
      <w:pPr>
        <w:widowControl/>
        <w:ind w:firstLineChars="200" w:firstLine="720"/>
        <w:jc w:val="left"/>
        <w:rPr>
          <w:rFonts w:ascii="宋体" w:eastAsia="宋体" w:hAnsi="宋体" w:cs="宋体"/>
          <w:color w:val="333333"/>
          <w:kern w:val="0"/>
          <w:sz w:val="24"/>
          <w:szCs w:val="24"/>
        </w:rPr>
      </w:pPr>
      <w:r w:rsidRPr="007F0BFF">
        <w:rPr>
          <w:rFonts w:ascii="仿宋" w:eastAsia="仿宋" w:hAnsi="仿宋" w:cs="宋体" w:hint="eastAsia"/>
          <w:color w:val="333333"/>
          <w:spacing w:val="20"/>
          <w:kern w:val="0"/>
          <w:sz w:val="32"/>
          <w:szCs w:val="32"/>
        </w:rPr>
        <w:t>资格核验由省市两级住建部门负责。</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bCs/>
          <w:color w:val="333333"/>
          <w:kern w:val="0"/>
          <w:sz w:val="32"/>
          <w:szCs w:val="32"/>
        </w:rPr>
        <w:t>网上报名结束后，省市两级住建部门要及时到省市两级人事考试机构领取考生上传的相关证件扫描件。</w:t>
      </w:r>
    </w:p>
    <w:p w:rsidR="007F0BFF" w:rsidRPr="007F0BFF" w:rsidRDefault="007F0BFF" w:rsidP="007F0BFF">
      <w:pPr>
        <w:widowControl/>
        <w:ind w:firstLineChars="200" w:firstLine="643"/>
        <w:jc w:val="left"/>
        <w:rPr>
          <w:rFonts w:ascii="宋体" w:eastAsia="宋体" w:hAnsi="宋体" w:cs="宋体"/>
          <w:color w:val="333333"/>
          <w:kern w:val="0"/>
          <w:sz w:val="24"/>
          <w:szCs w:val="24"/>
        </w:rPr>
      </w:pPr>
      <w:r w:rsidRPr="007F0BFF">
        <w:rPr>
          <w:rFonts w:ascii="仿宋" w:eastAsia="仿宋" w:hAnsi="仿宋" w:cs="宋体" w:hint="eastAsia"/>
          <w:b/>
          <w:bCs/>
          <w:color w:val="333333"/>
          <w:kern w:val="0"/>
          <w:sz w:val="32"/>
        </w:rPr>
        <w:t>（四）缴费时间及办法</w:t>
      </w:r>
      <w:r w:rsidRPr="007F0BFF">
        <w:rPr>
          <w:rFonts w:ascii="仿宋" w:eastAsia="仿宋" w:hAnsi="仿宋" w:cs="宋体" w:hint="eastAsia"/>
          <w:color w:val="333333"/>
          <w:kern w:val="0"/>
          <w:sz w:val="32"/>
          <w:szCs w:val="32"/>
        </w:rPr>
        <w:t xml:space="preserve"> </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1.缴费时间</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网上缴费时间：2020年8月15日9：00至8月19日17：00。</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资格核验通过的考生必须按时缴费，在规定时间内未缴费的，视为自动放弃考试。</w:t>
      </w:r>
    </w:p>
    <w:p w:rsidR="007F0BFF" w:rsidRPr="007F0BFF" w:rsidRDefault="007F0BFF" w:rsidP="007F0BFF">
      <w:pPr>
        <w:widowControl/>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2.缴费办法</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资格核验通过的考生在规定时间内进入中国人事考试网 (http://www.cpta.com.cn)，按照提示步骤进行网上缴费。</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（1）一、二级注册结构工程师：按照《国家计委办公厅关于调整注册建筑师和注册结构工程师考试、注册收费标准的通知》（计办价格〔2000〕299号）文件规定和我省有关部门核定标准收</w:t>
      </w:r>
      <w:r w:rsidRPr="007F0BFF">
        <w:rPr>
          <w:rFonts w:ascii="仿宋" w:eastAsia="仿宋" w:hAnsi="仿宋" w:cs="宋体" w:hint="eastAsia"/>
          <w:color w:val="333333"/>
          <w:kern w:val="0"/>
          <w:sz w:val="32"/>
          <w:szCs w:val="32"/>
        </w:rPr>
        <w:lastRenderedPageBreak/>
        <w:t>取。一级结构基础考试为二科，每人每科60元，共计 120元；一级结构专业考试为二科，每人每科120元，共计240元；二级结构专业考试为二科，每人每科120元，共计240元。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注册土木工程师（岩土）：按照省发改委、省财政厅《关于降低我省部分考试收费标准的通知》（豫发改收费〔2013〕1346号）文件规定标准收取：基础考试为二科，每人每科33元；专业考试为四科，每人每科61元。报名费：每人10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（3）按照豫发改收费〔2009〕1289号文件的规定注册土木工程师（港口与航道工程）的考务费为：基础考试每人每科收取60元，专业考试每人每科收取80元。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（4）按照省发改委、省财政厅《关于降低我省部分考试收费标准的通知》（豫发改收费〔2013〕1346号）的规定电气工程师考试考务费为：基础考试每人每科56元，专业考试每人每科80元。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5）按照省发改委、省财政厅《关于降低我省部分考试收费标准的通知》（豫发改收费〔2013〕1346号）的规定，参加注册公用设备工程师、注册化工工程师的考务费为：基础考试每人每科59元，专业考试每人每科80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（6）按照省发改委、省财政厅《关于降低我省部分考试收费标准的通知》（豫发改收费〔2013〕1346号）规定注册土木工程师（水利水电工程）基础考试收费标准为每人每科75元，专业考试每人每科75元。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lastRenderedPageBreak/>
        <w:t>（7）根据省发改委、省财政厅《关于降低我省部分考试收费标准的通知》（豫发改收费〔2013〕1346号）的规定注册环保工程师基础考试收费标准为每人每科66元，专业考试每人每科75元。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8）根据河南省人力资源和社会保障厅《关于核定注册土木工程师（道路工程）考试收费标准的通知》（豫人社办函〔2019〕184号）的规定注册土木工程师（道路工程）执业资格考试考务费（基础考试）收费标准为每人每科70元；注册土木工程师（道路工程）执业资格考试考务费（专业考试）</w:t>
      </w:r>
      <w:bookmarkStart w:id="0" w:name="_GoBack"/>
      <w:bookmarkEnd w:id="0"/>
      <w:r w:rsidRPr="007F0BFF">
        <w:rPr>
          <w:rFonts w:ascii="仿宋" w:eastAsia="仿宋" w:hAnsi="仿宋" w:cs="宋体" w:hint="eastAsia"/>
          <w:color w:val="333333"/>
          <w:kern w:val="0"/>
          <w:sz w:val="32"/>
          <w:szCs w:val="32"/>
        </w:rPr>
        <w:t>分为主观题和客观题，收费标准均为每人每科收取65元。</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网上缴费成功的考生，可在缴费截止1个月后的30天内到河南省人事考试中心领取发票（节假日除外），未在规定时间内领取发票的，视为放弃领取发票。个人领取发票，只需带本人身份证；单位领取发票时须自行汇总本单位缴费考生信息并加盖公章。</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（五）打印准考证时间</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2020年10月10日9：00至10月16日17：00，网上已缴费的考生登录中国人事考试网（http://www.cpta.com.cn）,自行打印准考证。</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六、监督监管及虚假承诺处理</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（一）监督监管</w:t>
      </w:r>
    </w:p>
    <w:p w:rsidR="007F0BFF" w:rsidRPr="007F0BFF" w:rsidRDefault="007F0BFF" w:rsidP="007F0BFF">
      <w:pPr>
        <w:widowControl/>
        <w:spacing w:line="360" w:lineRule="auto"/>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实行报名证明事项告知承诺制后，对考生将实施全程社会监督和加强全面管理。考试成绩公布后，省住房城乡建设厅和省人</w:t>
      </w:r>
      <w:r w:rsidRPr="007F0BFF">
        <w:rPr>
          <w:rFonts w:ascii="仿宋" w:eastAsia="仿宋" w:hAnsi="仿宋" w:cs="宋体" w:hint="eastAsia"/>
          <w:color w:val="333333"/>
          <w:kern w:val="0"/>
          <w:sz w:val="32"/>
          <w:szCs w:val="32"/>
        </w:rPr>
        <w:lastRenderedPageBreak/>
        <w:t>事考试中心对成绩合格人员进行联合公示，接受社会监督。对于实名举报的,必须核实处理。省住房城乡建设厅对成绩合格人员报名条件采取一定方式进行复核。</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（二）虚假承诺处理</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1.不符合报考条件的，或者未按照要求办理报考相关事项的，按考试报名无效或者考试成绩无效的处理，且不退还已缴考试费用。</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 有故意隐瞒真实情况、提供虚假承诺或者以其他不正当手段取得相应资格证书或者成绩合格证明等严重违纪违规行为的，按照《专业技术人员资格考试违纪违规行为处理规定》（人力资源和社会保障部令第31号）处理，记入专业技术人员资格考试诚信档案库,涉嫌犯罪的，移送司法机关处理。</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3.记入专业人员资格考试诚信档案库的失信人员纳入全国信用信息共享平台，实施联合惩戒，并视情况将失信人员信息向社会公布，并通知当事人所在单位。</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七、考试大纲</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各专业的专业考试指定的标准、规范、规程、技术（设计）手册目录可登陆住房和城乡建设部执业资格注册中心官网（www.pqrc.org.cn中的考试动态）查询。</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八、资格证书办理</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仿宋" w:hint="eastAsia"/>
          <w:color w:val="333333"/>
          <w:kern w:val="0"/>
          <w:sz w:val="32"/>
          <w:szCs w:val="32"/>
        </w:rPr>
        <w:t>考生所有科目成绩考试合格并通过资格复核、公示后，我省制发“全国专业技术人员资格考试成绩合格证明（河南）”，该</w:t>
      </w:r>
      <w:r w:rsidRPr="007F0BFF">
        <w:rPr>
          <w:rFonts w:ascii="仿宋" w:eastAsia="仿宋" w:hAnsi="仿宋" w:cs="仿宋" w:hint="eastAsia"/>
          <w:color w:val="333333"/>
          <w:kern w:val="0"/>
          <w:sz w:val="32"/>
          <w:szCs w:val="32"/>
        </w:rPr>
        <w:lastRenderedPageBreak/>
        <w:t>合格证明在省内与纸质证书同等效力。考生可登录河南政务服务网（</w:t>
      </w:r>
      <w:r w:rsidRPr="007F0BFF">
        <w:rPr>
          <w:rFonts w:ascii="仿宋" w:eastAsia="仿宋" w:hAnsi="仿宋" w:cs="宋体" w:hint="eastAsia"/>
          <w:color w:val="000000"/>
          <w:kern w:val="0"/>
          <w:sz w:val="32"/>
          <w:szCs w:val="32"/>
          <w:shd w:val="clear" w:color="auto" w:fill="FFFFFF"/>
        </w:rPr>
        <w:t>hnzwfw.gov.cn/</w:t>
      </w:r>
      <w:r w:rsidRPr="007F0BFF">
        <w:rPr>
          <w:rFonts w:ascii="仿宋" w:eastAsia="仿宋" w:hAnsi="仿宋" w:cs="仿宋" w:hint="eastAsia"/>
          <w:color w:val="333333"/>
          <w:kern w:val="0"/>
          <w:sz w:val="32"/>
          <w:szCs w:val="32"/>
        </w:rPr>
        <w:t>）下载。</w:t>
      </w:r>
      <w:r w:rsidRPr="007F0BFF">
        <w:rPr>
          <w:rFonts w:ascii="仿宋" w:eastAsia="仿宋" w:hAnsi="仿宋" w:cs="宋体" w:hint="eastAsia"/>
          <w:color w:val="000000"/>
          <w:kern w:val="0"/>
          <w:sz w:val="32"/>
          <w:szCs w:val="32"/>
        </w:rPr>
        <w:t>纸质证书下发后，省直考生到省住房城乡建设厅，省辖市考生到本市</w:t>
      </w:r>
      <w:r w:rsidRPr="007F0BFF">
        <w:rPr>
          <w:rFonts w:ascii="仿宋" w:eastAsia="仿宋" w:hAnsi="仿宋" w:cs="宋体" w:hint="eastAsia"/>
          <w:color w:val="000000"/>
          <w:spacing w:val="20"/>
          <w:kern w:val="0"/>
          <w:sz w:val="32"/>
          <w:szCs w:val="32"/>
        </w:rPr>
        <w:t>住建部门</w:t>
      </w:r>
      <w:r w:rsidRPr="007F0BFF">
        <w:rPr>
          <w:rFonts w:ascii="仿宋" w:eastAsia="仿宋" w:hAnsi="仿宋" w:cs="宋体" w:hint="eastAsia"/>
          <w:color w:val="000000"/>
          <w:kern w:val="0"/>
          <w:sz w:val="32"/>
          <w:szCs w:val="32"/>
        </w:rPr>
        <w:t>领取。</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黑体" w:eastAsia="黑体" w:hAnsi="黑体" w:cs="宋体" w:hint="eastAsia"/>
          <w:color w:val="333333"/>
          <w:kern w:val="0"/>
          <w:sz w:val="32"/>
          <w:szCs w:val="32"/>
        </w:rPr>
        <w:t>九、注意事项</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（一）各省辖市、济源示范区人力资源社会保障局、住房和城乡建设局要加强对勘察设计注册工程师执业资格考试工作的领导和指导，分工协作，密切配合，确保考试工作顺利进行。</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（二）各专业的基础考试均为闭卷考试，考生禁止携带任何参考资料；各专业的专业考试为开卷考试，允许考生携带专业考试指定目录中的规范、标准、规程、技术（设计）手册等正规出版社出版的资料。</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三）考生应考时，必须携带有效期内的身份证、准考证，应携带2B铅笔、黑色墨水笔、三角板、橡皮以及无声无文本编程功能的计算器，并严格按照试卷封面的“应试人员注意事项”进行作答。考场备有草稿纸，供考生使用，考后收回。</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（四）考生参加考试时要妥善保管好自己的试卷和答题卡（纸），防止他人抄袭造成雷同答卷。考试结束后采用技术手段甄别为雷同答卷的考试答卷，将给予考试成绩无效的处理。</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五）要坚决贯彻落实中央关于新冠肺炎疫情防控工作的决策部署，认真遵守当地疫情防控工作有关规定，落实责任，积极应对。为减少报考人员跨地域流动造成疫情防控压力，考生应在工作地、居住地报名参加考试。</w:t>
      </w:r>
    </w:p>
    <w:p w:rsidR="007F0BFF" w:rsidRPr="007F0BFF" w:rsidRDefault="007F0BFF" w:rsidP="007F0BFF">
      <w:pPr>
        <w:widowControl/>
        <w:ind w:firstLineChars="200" w:firstLine="6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lastRenderedPageBreak/>
        <w:t>（六）考生可登录中国人事考试网（</w:t>
      </w:r>
      <w:hyperlink r:id="rId9" w:history="1">
        <w:r w:rsidRPr="007F0BFF">
          <w:rPr>
            <w:rFonts w:ascii="ˎ̥" w:eastAsia="仿宋" w:hAnsi="ˎ̥" w:cs="宋体"/>
            <w:kern w:val="0"/>
            <w:sz w:val="32"/>
          </w:rPr>
          <w:t>http://www.cpta.com.cn</w:t>
        </w:r>
        <w:r w:rsidRPr="007F0BFF">
          <w:rPr>
            <w:rFonts w:ascii="ˎ̥" w:eastAsia="仿宋" w:hAnsi="ˎ̥" w:cs="宋体"/>
            <w:kern w:val="0"/>
            <w:sz w:val="32"/>
          </w:rPr>
          <w:t>）查询成绩。</w:t>
        </w:r>
      </w:hyperlink>
    </w:p>
    <w:p w:rsidR="007F0BFF" w:rsidRPr="007F0BFF" w:rsidRDefault="007F0BFF" w:rsidP="007F0BFF">
      <w:pPr>
        <w:widowControl/>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附件：考试类别、级别、专业及科目代码表</w:t>
      </w:r>
    </w:p>
    <w:p w:rsidR="007F0BFF" w:rsidRPr="007F0BFF" w:rsidRDefault="007F0BFF" w:rsidP="007F0BFF">
      <w:pPr>
        <w:widowControl/>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河南省人力资源和社会保障厅 河南省住房和城乡建设厅</w:t>
      </w:r>
    </w:p>
    <w:p w:rsidR="007F0BFF" w:rsidRPr="007F0BFF" w:rsidRDefault="007F0BFF" w:rsidP="007F0BFF">
      <w:pPr>
        <w:widowControl/>
        <w:ind w:firstLineChars="1700" w:firstLine="5440"/>
        <w:jc w:val="left"/>
        <w:rPr>
          <w:rFonts w:ascii="宋体" w:eastAsia="宋体" w:hAnsi="宋体" w:cs="宋体"/>
          <w:color w:val="333333"/>
          <w:kern w:val="0"/>
          <w:sz w:val="24"/>
          <w:szCs w:val="24"/>
        </w:rPr>
      </w:pPr>
      <w:r w:rsidRPr="007F0BFF">
        <w:rPr>
          <w:rFonts w:ascii="仿宋" w:eastAsia="仿宋" w:hAnsi="仿宋" w:cs="宋体" w:hint="eastAsia"/>
          <w:color w:val="333333"/>
          <w:kern w:val="0"/>
          <w:sz w:val="32"/>
          <w:szCs w:val="32"/>
        </w:rPr>
        <w:t>2020年7月30日</w:t>
      </w: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ascii="宋体" w:eastAsia="宋体" w:hAnsi="宋体" w:cs="宋体"/>
          <w:sz w:val="30"/>
          <w:szCs w:val="30"/>
        </w:rPr>
      </w:pPr>
    </w:p>
    <w:p w:rsidR="00377491" w:rsidRDefault="00377491" w:rsidP="00377491">
      <w:pPr>
        <w:spacing w:line="620" w:lineRule="exact"/>
        <w:rPr>
          <w:rFonts w:eastAsia="仿宋_GB2312"/>
          <w:spacing w:val="-8"/>
          <w:sz w:val="30"/>
          <w:szCs w:val="30"/>
        </w:rPr>
      </w:pPr>
      <w:r>
        <w:rPr>
          <w:rFonts w:ascii="宋体" w:eastAsia="宋体" w:hAnsi="宋体" w:cs="宋体" w:hint="eastAsia"/>
          <w:sz w:val="30"/>
          <w:szCs w:val="30"/>
        </w:rPr>
        <w:t>附件</w:t>
      </w:r>
      <w:r>
        <w:rPr>
          <w:rFonts w:eastAsia="仿宋_GB2312"/>
          <w:sz w:val="30"/>
          <w:szCs w:val="30"/>
        </w:rPr>
        <w:t>2</w:t>
      </w:r>
      <w:r>
        <w:rPr>
          <w:rFonts w:eastAsia="仿宋_GB2312" w:hint="eastAsia"/>
          <w:sz w:val="30"/>
          <w:szCs w:val="30"/>
        </w:rPr>
        <w:t>：</w:t>
      </w:r>
      <w:r>
        <w:rPr>
          <w:rFonts w:ascii="宋体" w:hAnsi="宋体" w:hint="eastAsia"/>
          <w:b/>
          <w:sz w:val="30"/>
          <w:szCs w:val="30"/>
        </w:rPr>
        <w:t>考试类别、级别、专业及科目代码表</w:t>
      </w:r>
    </w:p>
    <w:tbl>
      <w:tblPr>
        <w:tblW w:w="9103"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2"/>
        <w:gridCol w:w="2058"/>
        <w:gridCol w:w="2089"/>
        <w:gridCol w:w="3034"/>
      </w:tblGrid>
      <w:tr w:rsidR="00377491" w:rsidTr="00377491">
        <w:trPr>
          <w:trHeight w:val="178"/>
          <w:jc w:val="center"/>
        </w:trPr>
        <w:tc>
          <w:tcPr>
            <w:tcW w:w="1922"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考试名称及代码</w:t>
            </w:r>
          </w:p>
        </w:tc>
        <w:tc>
          <w:tcPr>
            <w:tcW w:w="2058"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级别名称及代码</w:t>
            </w:r>
          </w:p>
        </w:tc>
        <w:tc>
          <w:tcPr>
            <w:tcW w:w="2089"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专业名称及代码</w:t>
            </w: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科目名称及代码</w:t>
            </w:r>
          </w:p>
        </w:tc>
      </w:tr>
      <w:tr w:rsidR="00377491" w:rsidTr="00377491">
        <w:trPr>
          <w:cantSplit/>
          <w:trHeight w:val="333"/>
          <w:jc w:val="center"/>
        </w:trPr>
        <w:tc>
          <w:tcPr>
            <w:tcW w:w="1922"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003</w:t>
            </w:r>
            <w:r>
              <w:rPr>
                <w:rFonts w:eastAsia="仿宋_GB2312" w:hint="eastAsia"/>
                <w:szCs w:val="21"/>
              </w:rPr>
              <w:t>．</w:t>
            </w:r>
            <w:r>
              <w:rPr>
                <w:rFonts w:ascii="宋体" w:eastAsia="宋体" w:hAnsi="宋体" w:cs="宋体" w:hint="eastAsia"/>
                <w:szCs w:val="21"/>
              </w:rPr>
              <w:t>一级注册结构工程师资格考试</w:t>
            </w: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一级</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一级结构</w:t>
            </w: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w:t>
            </w:r>
            <w:r>
              <w:rPr>
                <w:rFonts w:eastAsia="仿宋_GB2312"/>
                <w:sz w:val="18"/>
                <w:szCs w:val="18"/>
              </w:rPr>
              <w:t xml:space="preserve"> </w:t>
            </w:r>
            <w:r>
              <w:rPr>
                <w:rFonts w:eastAsia="仿宋_GB2312"/>
                <w:szCs w:val="21"/>
              </w:rPr>
              <w:t>2</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一级结构</w:t>
            </w: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3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004</w:t>
            </w:r>
            <w:r>
              <w:rPr>
                <w:rFonts w:eastAsia="仿宋_GB2312" w:hint="eastAsia"/>
                <w:szCs w:val="21"/>
              </w:rPr>
              <w:t>．</w:t>
            </w:r>
            <w:r>
              <w:rPr>
                <w:rFonts w:ascii="宋体" w:eastAsia="宋体" w:hAnsi="宋体" w:cs="宋体" w:hint="eastAsia"/>
                <w:szCs w:val="21"/>
              </w:rPr>
              <w:t>二级注册结构工程师资格考试</w:t>
            </w: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二级</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二级结构</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lastRenderedPageBreak/>
              <w:t>008</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岩土</w:t>
            </w:r>
            <w:r>
              <w:rPr>
                <w:rFonts w:ascii="Malgun Gothic Semilight" w:eastAsia="Malgun Gothic Semilight" w:hAnsi="Malgun Gothic Semilight" w:cs="Malgun Gothic Semilight" w:hint="eastAsia"/>
                <w:szCs w:val="21"/>
              </w:rPr>
              <w:t>）</w:t>
            </w: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岩土</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岩土</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011</w:t>
            </w:r>
            <w:r>
              <w:rPr>
                <w:rFonts w:eastAsia="仿宋_GB2312" w:hint="eastAsia"/>
                <w:szCs w:val="21"/>
              </w:rPr>
              <w:t>．</w:t>
            </w:r>
            <w:r>
              <w:rPr>
                <w:rFonts w:ascii="宋体" w:eastAsia="宋体" w:hAnsi="宋体" w:cs="宋体" w:hint="eastAsia"/>
                <w:szCs w:val="21"/>
              </w:rPr>
              <w:t>注册电气</w:t>
            </w:r>
          </w:p>
          <w:p w:rsidR="00377491" w:rsidRDefault="00377491">
            <w:pPr>
              <w:spacing w:line="520" w:lineRule="exact"/>
              <w:ind w:right="25"/>
              <w:rPr>
                <w:rFonts w:eastAsia="仿宋_GB2312"/>
                <w:szCs w:val="21"/>
              </w:rPr>
            </w:pPr>
            <w:r>
              <w:rPr>
                <w:rFonts w:ascii="宋体" w:eastAsia="宋体" w:hAnsi="宋体" w:cs="宋体" w:hint="eastAsia"/>
                <w:szCs w:val="21"/>
              </w:rPr>
              <w:t>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发输变电</w:t>
            </w:r>
            <w:r>
              <w:rPr>
                <w:rFonts w:ascii="Malgun Gothic Semilight" w:eastAsia="Malgun Gothic Semilight" w:hAnsi="Malgun Gothic Semilight" w:cs="Malgun Gothic Semilight" w:hint="eastAsia"/>
                <w:szCs w:val="21"/>
              </w:rPr>
              <w:t>）</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发输变电</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发输变电</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012</w:t>
            </w:r>
            <w:r>
              <w:rPr>
                <w:rFonts w:eastAsia="仿宋_GB2312" w:hint="eastAsia"/>
                <w:szCs w:val="21"/>
              </w:rPr>
              <w:t>．</w:t>
            </w:r>
            <w:r>
              <w:rPr>
                <w:rFonts w:ascii="宋体" w:eastAsia="宋体" w:hAnsi="宋体" w:cs="宋体" w:hint="eastAsia"/>
                <w:szCs w:val="21"/>
              </w:rPr>
              <w:t>注册电气</w:t>
            </w:r>
          </w:p>
          <w:p w:rsidR="00377491" w:rsidRDefault="00377491">
            <w:pPr>
              <w:spacing w:line="520" w:lineRule="exact"/>
              <w:ind w:right="25"/>
              <w:rPr>
                <w:rFonts w:eastAsia="仿宋_GB2312"/>
                <w:szCs w:val="21"/>
              </w:rPr>
            </w:pPr>
            <w:r>
              <w:rPr>
                <w:rFonts w:ascii="宋体" w:eastAsia="宋体" w:hAnsi="宋体" w:cs="宋体" w:hint="eastAsia"/>
                <w:szCs w:val="21"/>
              </w:rPr>
              <w:t>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供配电</w:t>
            </w:r>
            <w:r>
              <w:rPr>
                <w:rFonts w:ascii="Malgun Gothic Semilight" w:eastAsia="Malgun Gothic Semilight" w:hAnsi="Malgun Gothic Semilight" w:cs="Malgun Gothic Semilight" w:hint="eastAsia"/>
                <w:szCs w:val="21"/>
              </w:rPr>
              <w:t>）</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供配电</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供配电</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考试名称及代码</w:t>
            </w:r>
          </w:p>
        </w:tc>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级别名称及代码</w:t>
            </w:r>
          </w:p>
        </w:tc>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专业名称及代码</w:t>
            </w:r>
          </w:p>
        </w:tc>
        <w:tc>
          <w:tcPr>
            <w:tcW w:w="3034"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jc w:val="center"/>
              <w:rPr>
                <w:rFonts w:ascii="宋体" w:hAnsi="宋体"/>
                <w:b/>
                <w:szCs w:val="21"/>
              </w:rPr>
            </w:pPr>
            <w:r>
              <w:rPr>
                <w:rFonts w:ascii="宋体" w:hAnsi="宋体" w:hint="eastAsia"/>
                <w:b/>
                <w:szCs w:val="21"/>
              </w:rPr>
              <w:t>科目名称及代码</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013</w:t>
            </w:r>
            <w:r>
              <w:rPr>
                <w:rFonts w:eastAsia="仿宋_GB2312" w:hint="eastAsia"/>
                <w:szCs w:val="21"/>
              </w:rPr>
              <w:t>．</w:t>
            </w:r>
            <w:r>
              <w:rPr>
                <w:rFonts w:ascii="宋体" w:eastAsia="宋体" w:hAnsi="宋体" w:cs="宋体" w:hint="eastAsia"/>
                <w:szCs w:val="21"/>
              </w:rPr>
              <w:t>注册公用</w:t>
            </w:r>
          </w:p>
          <w:p w:rsidR="00377491" w:rsidRDefault="00377491">
            <w:pPr>
              <w:spacing w:line="520" w:lineRule="exact"/>
              <w:ind w:right="25"/>
              <w:rPr>
                <w:rFonts w:eastAsia="仿宋_GB2312"/>
                <w:szCs w:val="21"/>
              </w:rPr>
            </w:pPr>
            <w:r>
              <w:rPr>
                <w:rFonts w:ascii="宋体" w:eastAsia="宋体" w:hAnsi="宋体" w:cs="宋体" w:hint="eastAsia"/>
                <w:szCs w:val="21"/>
              </w:rPr>
              <w:t>设备工程师</w:t>
            </w:r>
          </w:p>
          <w:p w:rsidR="00377491" w:rsidRDefault="00377491">
            <w:pPr>
              <w:spacing w:line="520" w:lineRule="exact"/>
              <w:ind w:right="25"/>
              <w:rPr>
                <w:rFonts w:eastAsia="仿宋_GB2312"/>
                <w:szCs w:val="21"/>
              </w:rPr>
            </w:pPr>
            <w:r>
              <w:rPr>
                <w:rFonts w:eastAsia="仿宋_GB2312" w:hint="eastAsia"/>
                <w:szCs w:val="21"/>
              </w:rPr>
              <w:t>（</w:t>
            </w:r>
            <w:r>
              <w:rPr>
                <w:rFonts w:ascii="宋体" w:eastAsia="宋体" w:hAnsi="宋体" w:cs="宋体" w:hint="eastAsia"/>
                <w:szCs w:val="21"/>
              </w:rPr>
              <w:t>给水排水</w:t>
            </w:r>
            <w:r>
              <w:rPr>
                <w:rFonts w:ascii="Malgun Gothic Semilight" w:eastAsia="Malgun Gothic Semilight" w:hAnsi="Malgun Gothic Semilight" w:cs="Malgun Gothic Semilight" w:hint="eastAsia"/>
                <w:szCs w:val="21"/>
              </w:rPr>
              <w:t>）</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给水排水</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给水排水</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014</w:t>
            </w:r>
            <w:r>
              <w:rPr>
                <w:rFonts w:eastAsia="仿宋_GB2312" w:hint="eastAsia"/>
                <w:szCs w:val="21"/>
              </w:rPr>
              <w:t>．</w:t>
            </w:r>
            <w:r>
              <w:rPr>
                <w:rFonts w:ascii="宋体" w:eastAsia="宋体" w:hAnsi="宋体" w:cs="宋体" w:hint="eastAsia"/>
                <w:szCs w:val="21"/>
              </w:rPr>
              <w:t>注册公用</w:t>
            </w:r>
          </w:p>
          <w:p w:rsidR="00377491" w:rsidRDefault="00377491">
            <w:pPr>
              <w:spacing w:line="520" w:lineRule="exact"/>
              <w:ind w:right="25"/>
              <w:rPr>
                <w:rFonts w:eastAsia="仿宋_GB2312"/>
                <w:szCs w:val="21"/>
              </w:rPr>
            </w:pPr>
            <w:r>
              <w:rPr>
                <w:rFonts w:ascii="宋体" w:eastAsia="宋体" w:hAnsi="宋体" w:cs="宋体" w:hint="eastAsia"/>
                <w:szCs w:val="21"/>
              </w:rPr>
              <w:lastRenderedPageBreak/>
              <w:t>设备工程师</w:t>
            </w:r>
          </w:p>
          <w:p w:rsidR="00377491" w:rsidRDefault="00377491">
            <w:pPr>
              <w:spacing w:line="520" w:lineRule="exact"/>
              <w:ind w:right="25"/>
              <w:rPr>
                <w:rFonts w:eastAsia="仿宋_GB2312"/>
                <w:szCs w:val="21"/>
              </w:rPr>
            </w:pPr>
            <w:r>
              <w:rPr>
                <w:rFonts w:eastAsia="仿宋_GB2312" w:hint="eastAsia"/>
                <w:szCs w:val="21"/>
              </w:rPr>
              <w:t>（</w:t>
            </w:r>
            <w:r>
              <w:rPr>
                <w:rFonts w:ascii="宋体" w:eastAsia="宋体" w:hAnsi="宋体" w:cs="宋体" w:hint="eastAsia"/>
                <w:szCs w:val="21"/>
              </w:rPr>
              <w:t>暖通空调</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lastRenderedPageBreak/>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暖通空调</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暖通空调</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015</w:t>
            </w:r>
            <w:r>
              <w:rPr>
                <w:rFonts w:eastAsia="仿宋_GB2312" w:hint="eastAsia"/>
                <w:szCs w:val="21"/>
              </w:rPr>
              <w:t>．</w:t>
            </w:r>
            <w:r>
              <w:rPr>
                <w:rFonts w:ascii="宋体" w:eastAsia="宋体" w:hAnsi="宋体" w:cs="宋体" w:hint="eastAsia"/>
                <w:szCs w:val="21"/>
              </w:rPr>
              <w:t>注册公用</w:t>
            </w:r>
          </w:p>
          <w:p w:rsidR="00377491" w:rsidRDefault="00377491">
            <w:pPr>
              <w:spacing w:line="520" w:lineRule="exact"/>
              <w:ind w:right="25"/>
              <w:rPr>
                <w:rFonts w:eastAsia="仿宋_GB2312"/>
                <w:szCs w:val="21"/>
              </w:rPr>
            </w:pPr>
            <w:r>
              <w:rPr>
                <w:rFonts w:ascii="宋体" w:eastAsia="宋体" w:hAnsi="宋体" w:cs="宋体" w:hint="eastAsia"/>
                <w:szCs w:val="21"/>
              </w:rPr>
              <w:t>设备工程师</w:t>
            </w:r>
          </w:p>
          <w:p w:rsidR="00377491" w:rsidRDefault="00377491">
            <w:pPr>
              <w:spacing w:line="520" w:lineRule="exact"/>
              <w:ind w:right="25"/>
              <w:rPr>
                <w:rFonts w:eastAsia="仿宋_GB2312"/>
                <w:szCs w:val="21"/>
              </w:rPr>
            </w:pPr>
            <w:r>
              <w:rPr>
                <w:rFonts w:eastAsia="仿宋_GB2312" w:hint="eastAsia"/>
                <w:szCs w:val="21"/>
              </w:rPr>
              <w:t>（</w:t>
            </w:r>
            <w:r>
              <w:rPr>
                <w:rFonts w:ascii="宋体" w:eastAsia="宋体" w:hAnsi="宋体" w:cs="宋体" w:hint="eastAsia"/>
                <w:szCs w:val="21"/>
              </w:rPr>
              <w:t>动力</w:t>
            </w:r>
            <w:r>
              <w:rPr>
                <w:rFonts w:ascii="Malgun Gothic Semilight" w:eastAsia="Malgun Gothic Semilight" w:hAnsi="Malgun Gothic Semilight" w:cs="Malgun Gothic Semilight" w:hint="eastAsia"/>
                <w:szCs w:val="21"/>
              </w:rPr>
              <w:t>）</w:t>
            </w: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动力</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动力</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192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016</w:t>
            </w:r>
            <w:r>
              <w:rPr>
                <w:rFonts w:eastAsia="仿宋_GB2312" w:hint="eastAsia"/>
                <w:szCs w:val="21"/>
              </w:rPr>
              <w:t>．</w:t>
            </w:r>
            <w:r>
              <w:rPr>
                <w:rFonts w:ascii="宋体" w:eastAsia="宋体" w:hAnsi="宋体" w:cs="宋体" w:hint="eastAsia"/>
                <w:szCs w:val="21"/>
              </w:rPr>
              <w:t>注册化工工程师</w:t>
            </w:r>
          </w:p>
          <w:p w:rsidR="00377491" w:rsidRDefault="00377491">
            <w:pPr>
              <w:spacing w:line="520" w:lineRule="exact"/>
              <w:ind w:right="25"/>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化工</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58"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化工</w:t>
            </w: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34"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bl>
    <w:p w:rsidR="00377491" w:rsidRDefault="00377491" w:rsidP="00377491">
      <w:pPr>
        <w:spacing w:line="520" w:lineRule="exact"/>
        <w:rPr>
          <w:rFonts w:ascii="Calibri" w:eastAsia="仿宋_GB2312" w:hAnsi="Calibri" w:cs="Times New Roman"/>
        </w:rPr>
      </w:pPr>
    </w:p>
    <w:p w:rsidR="00377491" w:rsidRDefault="00377491" w:rsidP="00377491">
      <w:pPr>
        <w:spacing w:line="520" w:lineRule="exact"/>
        <w:rPr>
          <w:rFonts w:eastAsia="仿宋_GB2312"/>
        </w:rPr>
      </w:pPr>
    </w:p>
    <w:tbl>
      <w:tblPr>
        <w:tblW w:w="9150"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2069"/>
        <w:gridCol w:w="2100"/>
        <w:gridCol w:w="3049"/>
      </w:tblGrid>
      <w:tr w:rsidR="00377491" w:rsidTr="00377491">
        <w:trPr>
          <w:cantSplit/>
          <w:trHeight w:val="240"/>
          <w:jc w:val="center"/>
        </w:trPr>
        <w:tc>
          <w:tcPr>
            <w:tcW w:w="1932"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考试名称及代码</w:t>
            </w:r>
          </w:p>
        </w:tc>
        <w:tc>
          <w:tcPr>
            <w:tcW w:w="2069"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级别名称及代码</w:t>
            </w:r>
          </w:p>
        </w:tc>
        <w:tc>
          <w:tcPr>
            <w:tcW w:w="2100"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专业名称及代码</w:t>
            </w:r>
          </w:p>
        </w:tc>
        <w:tc>
          <w:tcPr>
            <w:tcW w:w="3049"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科目名称及代码</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017</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港口与航道工程</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r>
              <w:rPr>
                <w:rFonts w:ascii="宋体" w:eastAsia="宋体" w:hAnsi="宋体" w:cs="宋体" w:hint="eastAsia"/>
                <w:szCs w:val="21"/>
              </w:rPr>
              <w:t>港口与航道工程</w:t>
            </w: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 w:val="18"/>
                <w:szCs w:val="18"/>
              </w:rPr>
            </w:pPr>
            <w:r>
              <w:rPr>
                <w:rFonts w:ascii="宋体" w:eastAsia="宋体" w:hAnsi="宋体" w:cs="宋体" w:hint="eastAsia"/>
                <w:szCs w:val="21"/>
              </w:rPr>
              <w:t>港口与航道工程</w:t>
            </w: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lastRenderedPageBreak/>
              <w:t>078</w:t>
            </w:r>
            <w:r>
              <w:rPr>
                <w:rFonts w:eastAsia="仿宋_GB2312" w:hint="eastAsia"/>
                <w:szCs w:val="21"/>
              </w:rPr>
              <w:t>．</w:t>
            </w:r>
            <w:r>
              <w:rPr>
                <w:rFonts w:ascii="宋体" w:eastAsia="宋体" w:hAnsi="宋体" w:cs="宋体" w:hint="eastAsia"/>
                <w:szCs w:val="21"/>
              </w:rPr>
              <w:t>注册环保工程师</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环保</w:t>
            </w: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 w:val="18"/>
                <w:szCs w:val="18"/>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环保</w:t>
            </w: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077</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水利水电工程规划</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工程规划</w:t>
            </w:r>
          </w:p>
          <w:p w:rsidR="00377491" w:rsidRDefault="00377491">
            <w:pPr>
              <w:spacing w:line="520" w:lineRule="exact"/>
              <w:ind w:right="25"/>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工程规划</w:t>
            </w:r>
          </w:p>
          <w:p w:rsidR="00377491" w:rsidRDefault="00377491">
            <w:pPr>
              <w:spacing w:line="520" w:lineRule="exact"/>
              <w:ind w:right="25"/>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076</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水工结构</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水工结构</w:t>
            </w:r>
          </w:p>
          <w:p w:rsidR="00377491" w:rsidRDefault="00377491">
            <w:pPr>
              <w:spacing w:line="520" w:lineRule="exact"/>
              <w:ind w:right="25"/>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水工结构</w:t>
            </w:r>
          </w:p>
          <w:p w:rsidR="00377491" w:rsidRDefault="00377491">
            <w:pPr>
              <w:spacing w:line="520" w:lineRule="exact"/>
              <w:ind w:right="25"/>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3049"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bl>
    <w:p w:rsidR="00377491" w:rsidRDefault="00377491" w:rsidP="00377491">
      <w:pPr>
        <w:widowControl/>
        <w:jc w:val="left"/>
        <w:rPr>
          <w:rFonts w:ascii="宋体" w:hAnsi="宋体"/>
          <w:b/>
          <w:szCs w:val="21"/>
        </w:rPr>
        <w:sectPr w:rsidR="00377491" w:rsidSect="00541D38">
          <w:footerReference w:type="default" r:id="rId10"/>
          <w:pgSz w:w="11907" w:h="16840"/>
          <w:pgMar w:top="1440" w:right="1418" w:bottom="1440" w:left="1418" w:header="851" w:footer="794" w:gutter="0"/>
          <w:cols w:space="720"/>
          <w:docGrid w:type="lines" w:linePitch="312"/>
        </w:sectPr>
      </w:pPr>
    </w:p>
    <w:tbl>
      <w:tblPr>
        <w:tblW w:w="866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2"/>
        <w:gridCol w:w="2069"/>
        <w:gridCol w:w="2100"/>
        <w:gridCol w:w="2563"/>
      </w:tblGrid>
      <w:tr w:rsidR="00377491" w:rsidTr="00377491">
        <w:trPr>
          <w:cantSplit/>
          <w:trHeight w:val="240"/>
          <w:jc w:val="center"/>
        </w:trPr>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lastRenderedPageBreak/>
              <w:t>考试名称及代码</w:t>
            </w:r>
          </w:p>
        </w:tc>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级别名称及代码</w:t>
            </w:r>
          </w:p>
        </w:tc>
        <w:tc>
          <w:tcPr>
            <w:tcW w:w="0" w:type="auto"/>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专业名称及代码</w:t>
            </w:r>
          </w:p>
        </w:tc>
        <w:tc>
          <w:tcPr>
            <w:tcW w:w="2563" w:type="dxa"/>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ascii="宋体" w:hAnsi="宋体"/>
                <w:b/>
                <w:szCs w:val="21"/>
              </w:rPr>
            </w:pPr>
            <w:r>
              <w:rPr>
                <w:rFonts w:ascii="宋体" w:hAnsi="宋体" w:hint="eastAsia"/>
                <w:b/>
                <w:szCs w:val="21"/>
              </w:rPr>
              <w:t>科目名称及代码</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075</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水利水电工程地质</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工程地质</w:t>
            </w:r>
          </w:p>
          <w:p w:rsidR="00377491" w:rsidRDefault="00377491">
            <w:pPr>
              <w:spacing w:line="520" w:lineRule="exact"/>
              <w:ind w:right="25"/>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工程地质</w:t>
            </w:r>
          </w:p>
          <w:p w:rsidR="00377491" w:rsidRDefault="00377491">
            <w:pPr>
              <w:spacing w:line="520" w:lineRule="exact"/>
              <w:ind w:right="25"/>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074</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水利水电工程移民</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工程移民</w:t>
            </w:r>
          </w:p>
          <w:p w:rsidR="00377491" w:rsidRDefault="00377491">
            <w:pPr>
              <w:spacing w:line="520" w:lineRule="exact"/>
              <w:ind w:right="25"/>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工程移民</w:t>
            </w:r>
          </w:p>
          <w:p w:rsidR="00377491" w:rsidRDefault="00377491">
            <w:pPr>
              <w:spacing w:line="520" w:lineRule="exact"/>
              <w:ind w:right="25"/>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073</w:t>
            </w:r>
            <w:r>
              <w:rPr>
                <w:rFonts w:eastAsia="仿宋_GB2312" w:hint="eastAsia"/>
                <w:szCs w:val="21"/>
              </w:rPr>
              <w:t>．</w:t>
            </w:r>
            <w:r>
              <w:rPr>
                <w:rFonts w:ascii="宋体" w:eastAsia="宋体" w:hAnsi="宋体" w:cs="宋体" w:hint="eastAsia"/>
                <w:szCs w:val="21"/>
              </w:rPr>
              <w:t>注册土木工程师</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水利水电工程水土保持</w:t>
            </w:r>
            <w:r>
              <w:rPr>
                <w:rFonts w:ascii="Malgun Gothic Semilight" w:eastAsia="Malgun Gothic Semilight" w:hAnsi="Malgun Gothic Semilight" w:cs="Malgun Gothic Semilight" w:hint="eastAsia"/>
                <w:szCs w:val="21"/>
              </w:rPr>
              <w:t>）</w:t>
            </w:r>
          </w:p>
          <w:p w:rsidR="00377491" w:rsidRDefault="00377491">
            <w:pPr>
              <w:spacing w:line="520" w:lineRule="exact"/>
              <w:ind w:right="25"/>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基础</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水土保持</w:t>
            </w:r>
          </w:p>
          <w:p w:rsidR="00377491" w:rsidRDefault="00377491">
            <w:pPr>
              <w:spacing w:line="520" w:lineRule="exact"/>
              <w:ind w:right="25"/>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基础考试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2069" w:type="dxa"/>
            <w:vMerge w:val="restart"/>
            <w:tcBorders>
              <w:top w:val="single" w:sz="4" w:space="0" w:color="auto"/>
              <w:left w:val="single" w:sz="4" w:space="0" w:color="auto"/>
              <w:bottom w:val="single" w:sz="4" w:space="0" w:color="auto"/>
              <w:right w:val="single" w:sz="4" w:space="0" w:color="auto"/>
            </w:tcBorders>
            <w:hideMark/>
          </w:tcPr>
          <w:p w:rsidR="00377491" w:rsidRDefault="00377491">
            <w:pPr>
              <w:spacing w:line="520" w:lineRule="exact"/>
              <w:ind w:right="25"/>
              <w:rPr>
                <w:rFonts w:eastAsia="仿宋_GB2312"/>
                <w:sz w:val="18"/>
                <w:szCs w:val="18"/>
              </w:rPr>
            </w:pPr>
            <w:r>
              <w:rPr>
                <w:rFonts w:eastAsia="仿宋_GB2312"/>
                <w:szCs w:val="21"/>
              </w:rPr>
              <w:t>02</w:t>
            </w:r>
            <w:r>
              <w:rPr>
                <w:rFonts w:eastAsia="仿宋_GB2312" w:hint="eastAsia"/>
                <w:szCs w:val="21"/>
              </w:rPr>
              <w:t>．</w:t>
            </w:r>
            <w:r>
              <w:rPr>
                <w:rFonts w:ascii="宋体" w:eastAsia="宋体" w:hAnsi="宋体" w:cs="宋体" w:hint="eastAsia"/>
                <w:szCs w:val="21"/>
              </w:rPr>
              <w:t>专业</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77491" w:rsidRDefault="00377491">
            <w:pPr>
              <w:spacing w:line="520" w:lineRule="exact"/>
              <w:ind w:right="25"/>
              <w:rPr>
                <w:rFonts w:ascii="Calibri" w:eastAsia="仿宋_GB2312" w:hAnsi="Calibri" w:cs="Times New Roman"/>
                <w:szCs w:val="21"/>
              </w:rPr>
            </w:pPr>
            <w:r>
              <w:rPr>
                <w:rFonts w:eastAsia="仿宋_GB2312"/>
                <w:szCs w:val="21"/>
              </w:rPr>
              <w:t>01</w:t>
            </w:r>
            <w:r>
              <w:rPr>
                <w:rFonts w:eastAsia="仿宋_GB2312" w:hint="eastAsia"/>
                <w:szCs w:val="21"/>
              </w:rPr>
              <w:t>．</w:t>
            </w:r>
            <w:r>
              <w:rPr>
                <w:rFonts w:ascii="宋体" w:eastAsia="宋体" w:hAnsi="宋体" w:cs="宋体" w:hint="eastAsia"/>
                <w:szCs w:val="21"/>
              </w:rPr>
              <w:t>专业</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水土保持</w:t>
            </w:r>
          </w:p>
          <w:p w:rsidR="00377491" w:rsidRDefault="00377491">
            <w:pPr>
              <w:spacing w:line="520" w:lineRule="exact"/>
              <w:ind w:right="25"/>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1</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2</w:t>
            </w:r>
            <w:r>
              <w:rPr>
                <w:rFonts w:eastAsia="仿宋_GB2312" w:hint="eastAsia"/>
                <w:szCs w:val="21"/>
              </w:rPr>
              <w:t>．</w:t>
            </w:r>
            <w:r>
              <w:rPr>
                <w:rFonts w:ascii="宋体" w:eastAsia="宋体" w:hAnsi="宋体" w:cs="宋体" w:hint="eastAsia"/>
                <w:szCs w:val="21"/>
              </w:rPr>
              <w:t>专业知识考试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3</w:t>
            </w:r>
            <w:r>
              <w:rPr>
                <w:rFonts w:eastAsia="仿宋_GB2312" w:hint="eastAsia"/>
                <w:szCs w:val="21"/>
              </w:rPr>
              <w:t>．</w:t>
            </w:r>
            <w:r>
              <w:rPr>
                <w:rFonts w:ascii="宋体" w:eastAsia="宋体" w:hAnsi="宋体" w:cs="宋体" w:hint="eastAsia"/>
                <w:szCs w:val="21"/>
              </w:rPr>
              <w:t>专业案例考试</w:t>
            </w:r>
            <w:r>
              <w:rPr>
                <w:rFonts w:ascii="Malgun Gothic Semilight" w:eastAsia="Malgun Gothic Semilight" w:hAnsi="Malgun Gothic Semilight" w:cs="Malgun Gothic Semilight" w:hint="eastAsia"/>
                <w:szCs w:val="21"/>
              </w:rPr>
              <w:t>（</w:t>
            </w:r>
            <w:r>
              <w:rPr>
                <w:rFonts w:ascii="宋体" w:eastAsia="宋体" w:hAnsi="宋体" w:cs="宋体" w:hint="eastAsia"/>
                <w:szCs w:val="21"/>
              </w:rPr>
              <w:t>上</w:t>
            </w:r>
            <w:r>
              <w:rPr>
                <w:rFonts w:ascii="Malgun Gothic Semilight" w:eastAsia="Malgun Gothic Semilight" w:hAnsi="Malgun Gothic Semilight" w:cs="Malgun Gothic Semilight" w:hint="eastAsia"/>
                <w:szCs w:val="21"/>
              </w:rPr>
              <w:t>）</w:t>
            </w:r>
          </w:p>
        </w:tc>
      </w:tr>
      <w:tr w:rsidR="00377491" w:rsidTr="00377491">
        <w:trPr>
          <w:cantSplit/>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77491" w:rsidRDefault="00377491">
            <w:pPr>
              <w:widowControl/>
              <w:jc w:val="left"/>
              <w:rPr>
                <w:rFonts w:eastAsia="仿宋_GB2312"/>
                <w:sz w:val="18"/>
                <w:szCs w:val="18"/>
              </w:rPr>
            </w:pPr>
          </w:p>
        </w:tc>
        <w:tc>
          <w:tcPr>
            <w:tcW w:w="2563" w:type="dxa"/>
            <w:tcBorders>
              <w:top w:val="single" w:sz="4" w:space="0" w:color="auto"/>
              <w:left w:val="single" w:sz="4" w:space="0" w:color="auto"/>
              <w:bottom w:val="single" w:sz="4" w:space="0" w:color="auto"/>
              <w:right w:val="single" w:sz="4" w:space="0" w:color="auto"/>
            </w:tcBorders>
            <w:vAlign w:val="center"/>
            <w:hideMark/>
          </w:tcPr>
          <w:p w:rsidR="00377491" w:rsidRDefault="00377491">
            <w:pPr>
              <w:spacing w:line="520" w:lineRule="exact"/>
              <w:ind w:right="25"/>
              <w:rPr>
                <w:rFonts w:eastAsia="仿宋_GB2312"/>
                <w:szCs w:val="21"/>
              </w:rPr>
            </w:pPr>
            <w:r>
              <w:rPr>
                <w:rFonts w:eastAsia="仿宋_GB2312"/>
                <w:szCs w:val="21"/>
              </w:rPr>
              <w:t>4</w:t>
            </w:r>
            <w:r>
              <w:rPr>
                <w:rFonts w:eastAsia="仿宋_GB2312" w:hint="eastAsia"/>
                <w:szCs w:val="21"/>
              </w:rPr>
              <w:t>．</w:t>
            </w:r>
            <w:r>
              <w:rPr>
                <w:rFonts w:ascii="宋体" w:eastAsia="宋体" w:hAnsi="宋体" w:cs="宋体" w:hint="eastAsia"/>
                <w:szCs w:val="21"/>
              </w:rPr>
              <w:t>专业案例考试</w:t>
            </w:r>
            <w:r>
              <w:rPr>
                <w:rFonts w:eastAsia="仿宋_GB2312" w:hint="eastAsia"/>
                <w:szCs w:val="21"/>
              </w:rPr>
              <w:t>（</w:t>
            </w:r>
            <w:r>
              <w:rPr>
                <w:rFonts w:ascii="宋体" w:eastAsia="宋体" w:hAnsi="宋体" w:cs="宋体" w:hint="eastAsia"/>
                <w:szCs w:val="21"/>
              </w:rPr>
              <w:t>下</w:t>
            </w:r>
            <w:r>
              <w:rPr>
                <w:rFonts w:ascii="Malgun Gothic Semilight" w:eastAsia="Malgun Gothic Semilight" w:hAnsi="Malgun Gothic Semilight" w:cs="Malgun Gothic Semilight" w:hint="eastAsia"/>
                <w:szCs w:val="21"/>
              </w:rPr>
              <w:t>）</w:t>
            </w:r>
          </w:p>
        </w:tc>
      </w:tr>
    </w:tbl>
    <w:p w:rsidR="00377491" w:rsidRDefault="00377491" w:rsidP="00377491">
      <w:pPr>
        <w:rPr>
          <w:rFonts w:ascii="Calibri" w:eastAsia="宋体" w:hAnsi="Calibri" w:cs="Times New Roman"/>
        </w:rPr>
      </w:pPr>
    </w:p>
    <w:p w:rsidR="00377491" w:rsidRDefault="00377491" w:rsidP="00377491">
      <w:pPr>
        <w:pStyle w:val="a7"/>
        <w:spacing w:before="624" w:line="620" w:lineRule="exact"/>
        <w:rPr>
          <w:rFonts w:eastAsia="宋体"/>
          <w:szCs w:val="36"/>
        </w:rPr>
      </w:pPr>
    </w:p>
    <w:p w:rsidR="00337365" w:rsidRPr="00377491" w:rsidRDefault="00337365"/>
    <w:sectPr w:rsidR="00337365" w:rsidRPr="00377491" w:rsidSect="001111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77" w:rsidRDefault="001A7677" w:rsidP="007F0BFF">
      <w:r>
        <w:separator/>
      </w:r>
    </w:p>
  </w:endnote>
  <w:endnote w:type="continuationSeparator" w:id="1">
    <w:p w:rsidR="001A7677" w:rsidRDefault="001A7677" w:rsidP="007F0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方正小标宋简体">
    <w:altName w:val="黑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Malgun Gothic Semilight">
    <w:panose1 w:val="020B0502040204020203"/>
    <w:charset w:val="86"/>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691158"/>
      <w:docPartObj>
        <w:docPartGallery w:val="Page Numbers (Bottom of Page)"/>
        <w:docPartUnique/>
      </w:docPartObj>
    </w:sdtPr>
    <w:sdtContent>
      <w:p w:rsidR="00900D8C" w:rsidRDefault="006F3BBC">
        <w:pPr>
          <w:pStyle w:val="a4"/>
          <w:jc w:val="right"/>
        </w:pPr>
        <w:fldSimple w:instr=" PAGE   \* MERGEFORMAT ">
          <w:r w:rsidR="001E35CB" w:rsidRPr="001E35CB">
            <w:rPr>
              <w:noProof/>
              <w:lang w:val="zh-CN"/>
            </w:rPr>
            <w:t>2</w:t>
          </w:r>
        </w:fldSimple>
      </w:p>
    </w:sdtContent>
  </w:sdt>
  <w:p w:rsidR="00302C1B" w:rsidRDefault="00302C1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77" w:rsidRDefault="001A7677" w:rsidP="007F0BFF">
      <w:r>
        <w:separator/>
      </w:r>
    </w:p>
  </w:footnote>
  <w:footnote w:type="continuationSeparator" w:id="1">
    <w:p w:rsidR="001A7677" w:rsidRDefault="001A7677" w:rsidP="007F0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0BFF"/>
    <w:rsid w:val="001111A0"/>
    <w:rsid w:val="001A7677"/>
    <w:rsid w:val="001E35CB"/>
    <w:rsid w:val="00302C1B"/>
    <w:rsid w:val="00337365"/>
    <w:rsid w:val="00377491"/>
    <w:rsid w:val="00541D38"/>
    <w:rsid w:val="006F3BBC"/>
    <w:rsid w:val="007F0BFF"/>
    <w:rsid w:val="00900D8C"/>
    <w:rsid w:val="00DA7450"/>
    <w:rsid w:val="00E76763"/>
    <w:rsid w:val="00FA4A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0B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0BFF"/>
    <w:rPr>
      <w:sz w:val="18"/>
      <w:szCs w:val="18"/>
    </w:rPr>
  </w:style>
  <w:style w:type="paragraph" w:styleId="a4">
    <w:name w:val="footer"/>
    <w:basedOn w:val="a"/>
    <w:link w:val="Char0"/>
    <w:uiPriority w:val="99"/>
    <w:unhideWhenUsed/>
    <w:rsid w:val="007F0BFF"/>
    <w:pPr>
      <w:tabs>
        <w:tab w:val="center" w:pos="4153"/>
        <w:tab w:val="right" w:pos="8306"/>
      </w:tabs>
      <w:snapToGrid w:val="0"/>
      <w:jc w:val="left"/>
    </w:pPr>
    <w:rPr>
      <w:sz w:val="18"/>
      <w:szCs w:val="18"/>
    </w:rPr>
  </w:style>
  <w:style w:type="character" w:customStyle="1" w:styleId="Char0">
    <w:name w:val="页脚 Char"/>
    <w:basedOn w:val="a0"/>
    <w:link w:val="a4"/>
    <w:uiPriority w:val="99"/>
    <w:rsid w:val="007F0BFF"/>
    <w:rPr>
      <w:sz w:val="18"/>
      <w:szCs w:val="18"/>
    </w:rPr>
  </w:style>
  <w:style w:type="character" w:styleId="a5">
    <w:name w:val="Hyperlink"/>
    <w:basedOn w:val="a0"/>
    <w:uiPriority w:val="99"/>
    <w:semiHidden/>
    <w:unhideWhenUsed/>
    <w:rsid w:val="007F0BFF"/>
    <w:rPr>
      <w:rFonts w:ascii="ˎ̥" w:hAnsi="ˎ̥" w:hint="default"/>
      <w:strike w:val="0"/>
      <w:dstrike w:val="0"/>
      <w:color w:val="393939"/>
      <w:u w:val="none"/>
      <w:effect w:val="none"/>
    </w:rPr>
  </w:style>
  <w:style w:type="character" w:styleId="a6">
    <w:name w:val="Strong"/>
    <w:basedOn w:val="a0"/>
    <w:uiPriority w:val="22"/>
    <w:qFormat/>
    <w:rsid w:val="007F0BFF"/>
    <w:rPr>
      <w:b/>
      <w:bCs/>
    </w:rPr>
  </w:style>
  <w:style w:type="paragraph" w:customStyle="1" w:styleId="a7">
    <w:name w:val="通知标题"/>
    <w:basedOn w:val="a"/>
    <w:rsid w:val="00377491"/>
    <w:pPr>
      <w:snapToGrid w:val="0"/>
      <w:spacing w:beforeLines="200"/>
      <w:jc w:val="center"/>
    </w:pPr>
    <w:rPr>
      <w:rFonts w:ascii="Times New Roman" w:eastAsia="方正小标宋简体" w:hAnsi="Times New Roman" w:cs="Times New Roman"/>
      <w:b/>
      <w:sz w:val="36"/>
      <w:szCs w:val="20"/>
    </w:rPr>
  </w:style>
</w:styles>
</file>

<file path=word/webSettings.xml><?xml version="1.0" encoding="utf-8"?>
<w:webSettings xmlns:r="http://schemas.openxmlformats.org/officeDocument/2006/relationships" xmlns:w="http://schemas.openxmlformats.org/wordprocessingml/2006/main">
  <w:divs>
    <w:div w:id="11606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0303;&#25151;&#21644;&#22478;&#20065;&#24314;&#35774;&#37096;&#25191;&#19994;&#36164;&#26684;&#27880;&#20876;&#20013;&#24515;&#23448;&#32593;&#65288;www.pqrc" TargetMode="External"/><Relationship Id="rId3" Type="http://schemas.openxmlformats.org/officeDocument/2006/relationships/settings" Target="settings.xml"/><Relationship Id="rId7" Type="http://schemas.openxmlformats.org/officeDocument/2006/relationships/hyperlink" Target="http://www.cpta.com.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ta.com.cn&#65289;&#26597;&#35810;&#25104;&#32489;&#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FD96-6035-4FAD-8AC5-61D1D1F3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1152</Words>
  <Characters>6573</Characters>
  <Application>Microsoft Office Word</Application>
  <DocSecurity>0</DocSecurity>
  <Lines>54</Lines>
  <Paragraphs>15</Paragraphs>
  <ScaleCrop>false</ScaleCrop>
  <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乔木</dc:creator>
  <cp:keywords/>
  <dc:description/>
  <cp:lastModifiedBy>乔木</cp:lastModifiedBy>
  <cp:revision>7</cp:revision>
  <dcterms:created xsi:type="dcterms:W3CDTF">2020-08-13T13:51:00Z</dcterms:created>
  <dcterms:modified xsi:type="dcterms:W3CDTF">2020-08-13T14:07:00Z</dcterms:modified>
</cp:coreProperties>
</file>